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600" w:lineRule="exact"/>
        <w:ind w:firstLine="2640" w:firstLineChars="600"/>
        <w:jc w:val="both"/>
        <w:textAlignment w:val="auto"/>
        <w:rPr>
          <w:rFonts w:hint="default" w:ascii="Times New Roman" w:hAnsi="Times New Roman" w:eastAsia="方正小标宋简体" w:cs="Times New Roman"/>
          <w:b w:val="0"/>
          <w:bCs/>
          <w:i w:val="0"/>
          <w:caps w:val="0"/>
          <w:color w:val="000000"/>
          <w:spacing w:val="0"/>
          <w:sz w:val="44"/>
          <w:szCs w:val="44"/>
          <w:lang w:eastAsia="zh-CN"/>
        </w:rPr>
      </w:pPr>
      <w:r>
        <w:rPr>
          <w:rFonts w:hint="eastAsia" w:ascii="Times New Roman" w:hAnsi="Times New Roman" w:eastAsia="方正小标宋简体" w:cs="Times New Roman"/>
          <w:b w:val="0"/>
          <w:bCs/>
          <w:i w:val="0"/>
          <w:caps w:val="0"/>
          <w:color w:val="000000"/>
          <w:spacing w:val="0"/>
          <w:sz w:val="44"/>
          <w:szCs w:val="44"/>
          <w:lang w:eastAsia="zh-CN"/>
        </w:rPr>
        <w:t>武陟县</w:t>
      </w:r>
      <w:r>
        <w:rPr>
          <w:rFonts w:hint="default" w:ascii="Times New Roman" w:hAnsi="Times New Roman" w:eastAsia="方正小标宋简体" w:cs="Times New Roman"/>
          <w:b w:val="0"/>
          <w:bCs/>
          <w:i w:val="0"/>
          <w:caps w:val="0"/>
          <w:color w:val="000000"/>
          <w:spacing w:val="0"/>
          <w:sz w:val="44"/>
          <w:szCs w:val="44"/>
        </w:rPr>
        <w:t>农业农村</w:t>
      </w:r>
      <w:r>
        <w:rPr>
          <w:rFonts w:hint="default" w:ascii="Times New Roman" w:hAnsi="Times New Roman" w:eastAsia="方正小标宋简体" w:cs="Times New Roman"/>
          <w:b w:val="0"/>
          <w:bCs/>
          <w:i w:val="0"/>
          <w:caps w:val="0"/>
          <w:color w:val="000000"/>
          <w:spacing w:val="0"/>
          <w:sz w:val="44"/>
          <w:szCs w:val="44"/>
          <w:lang w:eastAsia="zh-CN"/>
        </w:rPr>
        <w:t>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600" w:lineRule="exact"/>
        <w:jc w:val="center"/>
        <w:textAlignment w:val="auto"/>
        <w:rPr>
          <w:rFonts w:hint="default" w:ascii="Times New Roman" w:hAnsi="Times New Roman" w:eastAsia="方正小标宋简体" w:cs="Times New Roman"/>
          <w:b w:val="0"/>
          <w:bCs/>
          <w:i w:val="0"/>
          <w:caps w:val="0"/>
          <w:color w:val="000000"/>
          <w:spacing w:val="0"/>
          <w:sz w:val="44"/>
          <w:szCs w:val="44"/>
        </w:rPr>
      </w:pPr>
      <w:r>
        <w:rPr>
          <w:rFonts w:hint="default" w:ascii="Times New Roman" w:hAnsi="Times New Roman" w:eastAsia="方正小标宋简体" w:cs="Times New Roman"/>
          <w:b w:val="0"/>
          <w:bCs/>
          <w:i w:val="0"/>
          <w:caps w:val="0"/>
          <w:color w:val="000000"/>
          <w:spacing w:val="0"/>
          <w:sz w:val="44"/>
          <w:szCs w:val="44"/>
        </w:rPr>
        <w:t>关于</w:t>
      </w:r>
      <w:r>
        <w:rPr>
          <w:rFonts w:hint="eastAsia" w:ascii="Times New Roman" w:hAnsi="Times New Roman" w:eastAsia="方正小标宋简体" w:cs="Times New Roman"/>
          <w:b w:val="0"/>
          <w:bCs/>
          <w:i w:val="0"/>
          <w:caps w:val="0"/>
          <w:color w:val="000000"/>
          <w:spacing w:val="0"/>
          <w:sz w:val="44"/>
          <w:szCs w:val="44"/>
          <w:lang w:eastAsia="zh-CN"/>
        </w:rPr>
        <w:t>编制武陟县</w:t>
      </w:r>
      <w:r>
        <w:rPr>
          <w:rFonts w:hint="default" w:ascii="Times New Roman" w:hAnsi="Times New Roman" w:eastAsia="方正小标宋简体" w:cs="Times New Roman"/>
          <w:b w:val="0"/>
          <w:bCs/>
          <w:i w:val="0"/>
          <w:caps w:val="0"/>
          <w:color w:val="000000"/>
          <w:spacing w:val="0"/>
          <w:sz w:val="44"/>
          <w:szCs w:val="44"/>
        </w:rPr>
        <w:t>涉农补贴领域基层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6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i w:val="0"/>
          <w:caps w:val="0"/>
          <w:color w:val="000000"/>
          <w:spacing w:val="0"/>
          <w:sz w:val="44"/>
          <w:szCs w:val="44"/>
        </w:rPr>
        <w:t>政务公开标准目录的通知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center"/>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left"/>
        <w:textAlignment w:val="auto"/>
        <w:outlineLvl w:val="9"/>
        <w:rPr>
          <w:rFonts w:hint="eastAsia" w:ascii="仿宋" w:hAnsi="仿宋" w:eastAsia="仿宋" w:cs="仿宋"/>
          <w:b w:val="0"/>
          <w:bCs/>
          <w:i w:val="0"/>
          <w:caps w:val="0"/>
          <w:color w:val="000000"/>
          <w:spacing w:val="0"/>
          <w:sz w:val="32"/>
          <w:szCs w:val="32"/>
          <w:lang w:eastAsia="zh-CN"/>
        </w:rPr>
      </w:pPr>
      <w:r>
        <w:rPr>
          <w:rFonts w:hint="eastAsia" w:ascii="仿宋" w:hAnsi="仿宋" w:eastAsia="仿宋" w:cs="仿宋"/>
          <w:b w:val="0"/>
          <w:bCs/>
          <w:i w:val="0"/>
          <w:caps w:val="0"/>
          <w:color w:val="000000"/>
          <w:spacing w:val="0"/>
          <w:sz w:val="32"/>
          <w:szCs w:val="32"/>
          <w:lang w:eastAsia="zh-CN"/>
        </w:rPr>
        <w:t>武陟县农业农村局有关（股、站）：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 w:cs="Times New Roman"/>
          <w:sz w:val="32"/>
          <w:szCs w:val="32"/>
        </w:rPr>
      </w:pPr>
      <w:r>
        <w:rPr>
          <w:rFonts w:hint="eastAsia" w:ascii="仿宋" w:hAnsi="仿宋" w:eastAsia="仿宋" w:cs="仿宋"/>
          <w:b w:val="0"/>
          <w:bCs/>
          <w:i w:val="0"/>
          <w:caps w:val="0"/>
          <w:color w:val="000000"/>
          <w:spacing w:val="0"/>
          <w:sz w:val="32"/>
          <w:szCs w:val="32"/>
        </w:rPr>
        <w:t>根据《河南省农业农村厅关于下发河南省涉农补贴领域基层政务公开标准目录的通知》（</w:t>
      </w:r>
      <w:r>
        <w:rPr>
          <w:rFonts w:hint="eastAsia" w:ascii="仿宋" w:hAnsi="仿宋" w:eastAsia="仿宋" w:cs="仿宋"/>
          <w:b w:val="0"/>
          <w:bCs/>
          <w:i w:val="0"/>
          <w:caps w:val="0"/>
          <w:color w:val="000000"/>
          <w:spacing w:val="0"/>
          <w:sz w:val="32"/>
          <w:szCs w:val="32"/>
          <w:lang w:eastAsia="zh-CN"/>
        </w:rPr>
        <w:t>豫农文</w:t>
      </w:r>
      <w:r>
        <w:rPr>
          <w:rFonts w:hint="eastAsia" w:ascii="仿宋" w:hAnsi="仿宋" w:eastAsia="仿宋" w:cs="仿宋"/>
          <w:b w:val="0"/>
          <w:bCs/>
          <w:i w:val="0"/>
          <w:caps w:val="0"/>
          <w:color w:val="000000"/>
          <w:spacing w:val="0"/>
          <w:sz w:val="32"/>
          <w:szCs w:val="32"/>
        </w:rPr>
        <w:t>〔</w:t>
      </w:r>
      <w:r>
        <w:rPr>
          <w:rFonts w:hint="eastAsia" w:ascii="仿宋" w:hAnsi="仿宋" w:eastAsia="仿宋" w:cs="仿宋"/>
          <w:b w:val="0"/>
          <w:bCs/>
          <w:i w:val="0"/>
          <w:caps w:val="0"/>
          <w:color w:val="000000"/>
          <w:spacing w:val="0"/>
          <w:sz w:val="32"/>
          <w:szCs w:val="32"/>
          <w:lang w:val="en-US" w:eastAsia="zh-CN"/>
        </w:rPr>
        <w:t>2020</w:t>
      </w:r>
      <w:r>
        <w:rPr>
          <w:rFonts w:hint="eastAsia" w:ascii="仿宋" w:hAnsi="仿宋" w:eastAsia="仿宋" w:cs="仿宋"/>
          <w:b w:val="0"/>
          <w:bCs/>
          <w:i w:val="0"/>
          <w:caps w:val="0"/>
          <w:color w:val="000000"/>
          <w:spacing w:val="0"/>
          <w:sz w:val="32"/>
          <w:szCs w:val="32"/>
        </w:rPr>
        <w:t>〕</w:t>
      </w:r>
      <w:r>
        <w:rPr>
          <w:rFonts w:hint="eastAsia" w:ascii="仿宋" w:hAnsi="仿宋" w:eastAsia="仿宋" w:cs="仿宋"/>
          <w:b w:val="0"/>
          <w:bCs/>
          <w:i w:val="0"/>
          <w:caps w:val="0"/>
          <w:color w:val="000000"/>
          <w:spacing w:val="0"/>
          <w:sz w:val="32"/>
          <w:szCs w:val="32"/>
          <w:lang w:val="en-US" w:eastAsia="zh-CN"/>
        </w:rPr>
        <w:t>180</w:t>
      </w:r>
      <w:r>
        <w:rPr>
          <w:rFonts w:hint="eastAsia" w:ascii="仿宋" w:hAnsi="仿宋" w:eastAsia="仿宋" w:cs="仿宋"/>
          <w:b w:val="0"/>
          <w:bCs/>
          <w:i w:val="0"/>
          <w:caps w:val="0"/>
          <w:color w:val="000000"/>
          <w:spacing w:val="0"/>
          <w:sz w:val="32"/>
          <w:szCs w:val="32"/>
        </w:rPr>
        <w:t>号）</w:t>
      </w:r>
      <w:r>
        <w:rPr>
          <w:rFonts w:hint="eastAsia" w:ascii="仿宋" w:hAnsi="仿宋" w:eastAsia="仿宋" w:cs="仿宋"/>
          <w:b w:val="0"/>
          <w:bCs/>
          <w:i w:val="0"/>
          <w:caps w:val="0"/>
          <w:color w:val="000000"/>
          <w:spacing w:val="0"/>
          <w:sz w:val="32"/>
          <w:szCs w:val="32"/>
          <w:lang w:eastAsia="zh-CN"/>
        </w:rPr>
        <w:t>和《焦作市</w:t>
      </w:r>
      <w:r>
        <w:rPr>
          <w:rFonts w:hint="eastAsia" w:ascii="仿宋" w:hAnsi="仿宋" w:eastAsia="仿宋" w:cs="仿宋"/>
          <w:b w:val="0"/>
          <w:bCs/>
          <w:i w:val="0"/>
          <w:caps w:val="0"/>
          <w:color w:val="000000"/>
          <w:spacing w:val="0"/>
          <w:sz w:val="32"/>
          <w:szCs w:val="32"/>
        </w:rPr>
        <w:t>农业农村</w:t>
      </w:r>
      <w:r>
        <w:rPr>
          <w:rFonts w:hint="eastAsia" w:ascii="仿宋" w:hAnsi="仿宋" w:eastAsia="仿宋" w:cs="仿宋"/>
          <w:b w:val="0"/>
          <w:bCs/>
          <w:i w:val="0"/>
          <w:caps w:val="0"/>
          <w:color w:val="000000"/>
          <w:spacing w:val="0"/>
          <w:sz w:val="32"/>
          <w:szCs w:val="32"/>
          <w:lang w:eastAsia="zh-CN"/>
        </w:rPr>
        <w:t>局</w:t>
      </w:r>
      <w:r>
        <w:rPr>
          <w:rFonts w:hint="eastAsia" w:ascii="仿宋" w:hAnsi="仿宋" w:eastAsia="仿宋" w:cs="仿宋"/>
          <w:b w:val="0"/>
          <w:bCs/>
          <w:i w:val="0"/>
          <w:caps w:val="0"/>
          <w:color w:val="000000"/>
          <w:spacing w:val="0"/>
          <w:sz w:val="32"/>
          <w:szCs w:val="32"/>
        </w:rPr>
        <w:t>关于下发</w:t>
      </w:r>
      <w:r>
        <w:rPr>
          <w:rFonts w:hint="eastAsia" w:ascii="仿宋" w:hAnsi="仿宋" w:eastAsia="仿宋" w:cs="仿宋"/>
          <w:b w:val="0"/>
          <w:bCs/>
          <w:i w:val="0"/>
          <w:caps w:val="0"/>
          <w:color w:val="000000"/>
          <w:spacing w:val="0"/>
          <w:sz w:val="32"/>
          <w:szCs w:val="32"/>
          <w:lang w:eastAsia="zh-CN"/>
        </w:rPr>
        <w:t>焦作市</w:t>
      </w:r>
      <w:r>
        <w:rPr>
          <w:rFonts w:hint="eastAsia" w:ascii="仿宋" w:hAnsi="仿宋" w:eastAsia="仿宋" w:cs="仿宋"/>
          <w:b w:val="0"/>
          <w:bCs/>
          <w:i w:val="0"/>
          <w:caps w:val="0"/>
          <w:color w:val="000000"/>
          <w:spacing w:val="0"/>
          <w:sz w:val="32"/>
          <w:szCs w:val="32"/>
        </w:rPr>
        <w:t>涉农补贴领域基层政务公开标准目录的通知</w:t>
      </w:r>
      <w:r>
        <w:rPr>
          <w:rFonts w:hint="eastAsia" w:ascii="仿宋" w:hAnsi="仿宋" w:eastAsia="仿宋" w:cs="仿宋"/>
          <w:b w:val="0"/>
          <w:bCs/>
          <w:i w:val="0"/>
          <w:caps w:val="0"/>
          <w:color w:val="000000"/>
          <w:spacing w:val="0"/>
          <w:sz w:val="32"/>
          <w:szCs w:val="32"/>
          <w:lang w:eastAsia="zh-CN"/>
        </w:rPr>
        <w:t>》（</w:t>
      </w:r>
      <w:r>
        <w:rPr>
          <w:rFonts w:hint="eastAsia" w:ascii="仿宋" w:hAnsi="仿宋" w:eastAsia="仿宋" w:cs="仿宋"/>
          <w:color w:val="000000"/>
          <w:sz w:val="32"/>
          <w:szCs w:val="32"/>
          <w:lang w:val="en-US" w:eastAsia="zh-CN"/>
        </w:rPr>
        <w:t>焦农〔2020〕115号</w:t>
      </w:r>
      <w:r>
        <w:rPr>
          <w:rFonts w:hint="eastAsia" w:ascii="仿宋" w:hAnsi="仿宋" w:eastAsia="仿宋" w:cs="仿宋"/>
          <w:b w:val="0"/>
          <w:bCs/>
          <w:i w:val="0"/>
          <w:caps w:val="0"/>
          <w:color w:val="000000"/>
          <w:spacing w:val="0"/>
          <w:sz w:val="32"/>
          <w:szCs w:val="32"/>
          <w:lang w:eastAsia="zh-CN"/>
        </w:rPr>
        <w:t>）</w:t>
      </w:r>
      <w:r>
        <w:rPr>
          <w:rFonts w:hint="eastAsia" w:ascii="仿宋" w:hAnsi="仿宋" w:eastAsia="仿宋" w:cs="仿宋"/>
          <w:b w:val="0"/>
          <w:bCs/>
          <w:i w:val="0"/>
          <w:caps w:val="0"/>
          <w:color w:val="000000"/>
          <w:spacing w:val="0"/>
          <w:sz w:val="32"/>
          <w:szCs w:val="32"/>
        </w:rPr>
        <w:t>要求，为全面推进我</w:t>
      </w:r>
      <w:r>
        <w:rPr>
          <w:rFonts w:hint="eastAsia" w:ascii="仿宋" w:hAnsi="仿宋" w:eastAsia="仿宋" w:cs="仿宋"/>
          <w:b w:val="0"/>
          <w:bCs/>
          <w:i w:val="0"/>
          <w:caps w:val="0"/>
          <w:color w:val="000000"/>
          <w:spacing w:val="0"/>
          <w:sz w:val="32"/>
          <w:szCs w:val="32"/>
          <w:lang w:eastAsia="zh-CN"/>
        </w:rPr>
        <w:t>县</w:t>
      </w:r>
      <w:r>
        <w:rPr>
          <w:rFonts w:hint="eastAsia" w:ascii="仿宋" w:hAnsi="仿宋" w:eastAsia="仿宋" w:cs="仿宋"/>
          <w:b w:val="0"/>
          <w:bCs/>
          <w:i w:val="0"/>
          <w:caps w:val="0"/>
          <w:color w:val="000000"/>
          <w:spacing w:val="0"/>
          <w:sz w:val="32"/>
          <w:szCs w:val="32"/>
        </w:rPr>
        <w:t>涉农补贴领域基层政务公开标准化、规范化工作，提升涉农补贴领域基层政务公开和政务服务水平，我</w:t>
      </w:r>
      <w:r>
        <w:rPr>
          <w:rFonts w:hint="eastAsia" w:ascii="仿宋" w:hAnsi="仿宋" w:eastAsia="仿宋" w:cs="仿宋"/>
          <w:b w:val="0"/>
          <w:bCs/>
          <w:i w:val="0"/>
          <w:caps w:val="0"/>
          <w:color w:val="000000"/>
          <w:spacing w:val="0"/>
          <w:sz w:val="32"/>
          <w:szCs w:val="32"/>
          <w:lang w:eastAsia="zh-CN"/>
        </w:rPr>
        <w:t>局</w:t>
      </w:r>
      <w:r>
        <w:rPr>
          <w:rFonts w:hint="eastAsia" w:ascii="仿宋" w:hAnsi="仿宋" w:eastAsia="仿宋" w:cs="仿宋"/>
          <w:b w:val="0"/>
          <w:bCs/>
          <w:i w:val="0"/>
          <w:caps w:val="0"/>
          <w:color w:val="000000"/>
          <w:spacing w:val="0"/>
          <w:sz w:val="32"/>
          <w:szCs w:val="32"/>
        </w:rPr>
        <w:t>编制了</w:t>
      </w:r>
      <w:r>
        <w:rPr>
          <w:rFonts w:hint="eastAsia" w:ascii="仿宋" w:hAnsi="仿宋" w:eastAsia="仿宋" w:cs="仿宋"/>
          <w:b w:val="0"/>
          <w:bCs/>
          <w:i w:val="0"/>
          <w:caps w:val="0"/>
          <w:color w:val="000000"/>
          <w:spacing w:val="0"/>
          <w:sz w:val="32"/>
          <w:szCs w:val="32"/>
          <w:lang w:eastAsia="zh-CN"/>
        </w:rPr>
        <w:t>武陟县</w:t>
      </w:r>
      <w:r>
        <w:rPr>
          <w:rFonts w:hint="eastAsia" w:ascii="仿宋" w:hAnsi="仿宋" w:eastAsia="仿宋" w:cs="仿宋"/>
          <w:b w:val="0"/>
          <w:bCs/>
          <w:i w:val="0"/>
          <w:caps w:val="0"/>
          <w:color w:val="000000"/>
          <w:spacing w:val="0"/>
          <w:sz w:val="32"/>
          <w:szCs w:val="32"/>
        </w:rPr>
        <w:t>涉农补贴领域基层政务公开标准目录（见附件），现就有关事宜通知如下。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600" w:lineRule="exact"/>
        <w:ind w:firstLine="640" w:firstLineChars="200"/>
        <w:jc w:val="both"/>
        <w:textAlignment w:val="auto"/>
        <w:rPr>
          <w:rStyle w:val="8"/>
          <w:rFonts w:hint="default" w:ascii="Times New Roman" w:hAnsi="Times New Roman" w:eastAsia="黑体" w:cs="Times New Roman"/>
          <w:b w:val="0"/>
          <w:bCs/>
          <w:i w:val="0"/>
          <w:caps w:val="0"/>
          <w:color w:val="000000"/>
          <w:spacing w:val="0"/>
          <w:sz w:val="32"/>
          <w:szCs w:val="32"/>
        </w:rPr>
      </w:pPr>
      <w:r>
        <w:rPr>
          <w:rStyle w:val="8"/>
          <w:rFonts w:hint="default" w:ascii="Times New Roman" w:hAnsi="Times New Roman" w:eastAsia="黑体" w:cs="Times New Roman"/>
          <w:b w:val="0"/>
          <w:bCs/>
          <w:i w:val="0"/>
          <w:caps w:val="0"/>
          <w:color w:val="000000"/>
          <w:spacing w:val="0"/>
          <w:sz w:val="32"/>
          <w:szCs w:val="32"/>
        </w:rPr>
        <w:t>一、总体要求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推进涉农补贴领域基层政务公开，是落实中共中央、国务院关于全面推进政务公开工作的重要举措，对发展社会主义民主政治，提升国家治理能力，增强政府公信力执行力，保障人民群众知情权、参与权、表达权、监督权具有重要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（一）指导思想</w:t>
      </w:r>
      <w:r>
        <w:rPr>
          <w:rFonts w:hint="default" w:ascii="Times New Roman" w:hAnsi="Times New Roman" w:eastAsia="仿宋" w:cs="Times New Roman"/>
          <w:i w:val="0"/>
          <w:caps w:val="0"/>
          <w:color w:val="000000"/>
          <w:spacing w:val="0"/>
          <w:sz w:val="32"/>
          <w:szCs w:val="32"/>
        </w:rPr>
        <w:t>。深入贯彻习近平新时代中国特色社会主义思想，全面落实党的十九大和十九届二中、三中全会精神，认真执行党中央、国务院关于全面推进政务公开的决策部署，按照省</w:t>
      </w:r>
      <w:r>
        <w:rPr>
          <w:rFonts w:hint="eastAsia" w:ascii="Times New Roman" w:hAnsi="Times New Roman" w:eastAsia="仿宋" w:cs="Times New Roman"/>
          <w:i w:val="0"/>
          <w:caps w:val="0"/>
          <w:color w:val="000000"/>
          <w:spacing w:val="0"/>
          <w:sz w:val="32"/>
          <w:szCs w:val="32"/>
          <w:lang w:eastAsia="zh-CN"/>
        </w:rPr>
        <w:t>、市、县</w:t>
      </w:r>
      <w:r>
        <w:rPr>
          <w:rFonts w:hint="default" w:ascii="Times New Roman" w:hAnsi="Times New Roman" w:eastAsia="仿宋" w:cs="Times New Roman"/>
          <w:i w:val="0"/>
          <w:caps w:val="0"/>
          <w:color w:val="000000"/>
          <w:spacing w:val="0"/>
          <w:sz w:val="32"/>
          <w:szCs w:val="32"/>
        </w:rPr>
        <w:t>政府的统一安排，围绕权力运行全流程、政务服务全过程，紧密联系实际，坚持以公开为常态、不公开为例外，建立涉农补贴领域“五公开”工作机制，积极推进涉农补贴领域基层政务公开标准化规范化，全面提升涉农补贴领域基层政务公开和政务服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楷体" w:cs="Times New Roman"/>
          <w:i w:val="0"/>
          <w:caps w:val="0"/>
          <w:color w:val="000000"/>
          <w:spacing w:val="0"/>
          <w:sz w:val="32"/>
          <w:szCs w:val="32"/>
        </w:rPr>
      </w:pPr>
      <w:r>
        <w:rPr>
          <w:rFonts w:hint="default" w:ascii="Times New Roman" w:hAnsi="Times New Roman" w:eastAsia="楷体" w:cs="Times New Roman"/>
          <w:i w:val="0"/>
          <w:caps w:val="0"/>
          <w:color w:val="000000"/>
          <w:spacing w:val="0"/>
          <w:sz w:val="32"/>
          <w:szCs w:val="32"/>
        </w:rPr>
        <w:t>（二）基本原则。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坚持需求导向。围绕农民群众最关注、与群众切身利益最相关的行政权力事项和公共服务事项，结合涉农补贴领域特点，采用高效、便捷的公开方式，及时、准确公开影响群众权利义务的行政权力事项和公共服务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坚持常态公开。按照“应公开、尽公开”的要求，依法依规全面梳理公开事项，细化公开内容，进一步提高基层政务公开的针对性、实效性。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坚持创新探索。在落实《目录》确定公开事项基础上，鼓励</w:t>
      </w:r>
      <w:r>
        <w:rPr>
          <w:rFonts w:hint="eastAsia" w:ascii="Times New Roman" w:hAnsi="Times New Roman" w:eastAsia="仿宋" w:cs="Times New Roman"/>
          <w:i w:val="0"/>
          <w:caps w:val="0"/>
          <w:color w:val="000000"/>
          <w:spacing w:val="0"/>
          <w:sz w:val="32"/>
          <w:szCs w:val="32"/>
          <w:lang w:eastAsia="zh-CN"/>
        </w:rPr>
        <w:t>县农业农村局有关股站</w:t>
      </w:r>
      <w:r>
        <w:rPr>
          <w:rFonts w:hint="default" w:ascii="Times New Roman" w:hAnsi="Times New Roman" w:eastAsia="仿宋" w:cs="Times New Roman"/>
          <w:i w:val="0"/>
          <w:caps w:val="0"/>
          <w:color w:val="000000"/>
          <w:spacing w:val="0"/>
          <w:sz w:val="32"/>
          <w:szCs w:val="32"/>
        </w:rPr>
        <w:t>结合自身实际，拓展公开内容的深度和广度，探索高效便捷公开方式。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坚持监督评估。</w:t>
      </w:r>
      <w:r>
        <w:rPr>
          <w:rFonts w:hint="eastAsia" w:ascii="Times New Roman" w:hAnsi="Times New Roman" w:eastAsia="仿宋" w:cs="Times New Roman"/>
          <w:i w:val="0"/>
          <w:caps w:val="0"/>
          <w:color w:val="000000"/>
          <w:spacing w:val="0"/>
          <w:sz w:val="32"/>
          <w:szCs w:val="32"/>
          <w:lang w:eastAsia="zh-CN"/>
        </w:rPr>
        <w:t>县农业农村局有关股站</w:t>
      </w:r>
      <w:r>
        <w:rPr>
          <w:rFonts w:hint="default" w:ascii="Times New Roman" w:hAnsi="Times New Roman" w:eastAsia="仿宋" w:cs="Times New Roman"/>
          <w:i w:val="0"/>
          <w:caps w:val="0"/>
          <w:color w:val="000000"/>
          <w:spacing w:val="0"/>
          <w:sz w:val="32"/>
          <w:szCs w:val="32"/>
        </w:rPr>
        <w:t>建立健全政务公开工作制度和协调机制，指定专岗专人做好涉农补贴领域政务公开工作。加强农业补贴领域政务公开标准化规范化建设指导工作，强化对政务公开工作情况的监督，及时评估公开成效，稳步提高政务公开服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（三）工作目标。</w:t>
      </w:r>
      <w:r>
        <w:rPr>
          <w:rFonts w:hint="default" w:ascii="Times New Roman" w:hAnsi="Times New Roman" w:eastAsia="仿宋" w:cs="Times New Roman"/>
          <w:i w:val="0"/>
          <w:caps w:val="0"/>
          <w:color w:val="000000"/>
          <w:spacing w:val="0"/>
          <w:sz w:val="32"/>
          <w:szCs w:val="32"/>
        </w:rPr>
        <w:t>全面推进涉农补贴领域政务公开，建立完善工作机制，公开内容覆盖农业补贴全流程、补贴服务全过程，农业补贴政务公开工作基本实现制度化、标准化、信息化管理，政务公开标准化规范化水平显著提高。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i w:val="0"/>
          <w:caps w:val="0"/>
          <w:color w:val="000000"/>
          <w:spacing w:val="0"/>
          <w:sz w:val="32"/>
          <w:szCs w:val="32"/>
        </w:rPr>
      </w:pPr>
      <w:r>
        <w:rPr>
          <w:rStyle w:val="8"/>
          <w:rFonts w:hint="default" w:ascii="Times New Roman" w:hAnsi="Times New Roman" w:eastAsia="黑体" w:cs="Times New Roman"/>
          <w:b w:val="0"/>
          <w:bCs/>
          <w:i w:val="0"/>
          <w:caps w:val="0"/>
          <w:color w:val="000000"/>
          <w:spacing w:val="0"/>
          <w:sz w:val="32"/>
          <w:szCs w:val="32"/>
        </w:rPr>
        <w:t>二、适用范围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（一）适用领域。</w:t>
      </w:r>
      <w:r>
        <w:rPr>
          <w:rFonts w:hint="eastAsia" w:ascii="仿宋_GB2312" w:hAnsi="仿宋_GB2312" w:eastAsia="仿宋_GB2312" w:cs="仿宋_GB2312"/>
          <w:i w:val="0"/>
          <w:caps w:val="0"/>
          <w:color w:val="000000"/>
          <w:spacing w:val="0"/>
          <w:sz w:val="32"/>
          <w:szCs w:val="32"/>
          <w:lang w:eastAsia="zh-CN"/>
        </w:rPr>
        <w:t>县</w:t>
      </w:r>
      <w:r>
        <w:rPr>
          <w:rFonts w:hint="eastAsia" w:ascii="仿宋_GB2312" w:hAnsi="仿宋_GB2312" w:eastAsia="仿宋_GB2312" w:cs="仿宋_GB2312"/>
          <w:i w:val="0"/>
          <w:caps w:val="0"/>
          <w:color w:val="000000"/>
          <w:spacing w:val="0"/>
          <w:sz w:val="32"/>
          <w:szCs w:val="32"/>
        </w:rPr>
        <w:t>农</w:t>
      </w:r>
      <w:r>
        <w:rPr>
          <w:rFonts w:hint="default" w:ascii="Times New Roman" w:hAnsi="Times New Roman" w:eastAsia="仿宋" w:cs="Times New Roman"/>
          <w:i w:val="0"/>
          <w:caps w:val="0"/>
          <w:color w:val="000000"/>
          <w:spacing w:val="0"/>
          <w:sz w:val="32"/>
          <w:szCs w:val="32"/>
        </w:rPr>
        <w:t>业农村</w:t>
      </w:r>
      <w:r>
        <w:rPr>
          <w:rFonts w:hint="eastAsia" w:ascii="Times New Roman" w:hAnsi="Times New Roman" w:eastAsia="仿宋" w:cs="Times New Roman"/>
          <w:i w:val="0"/>
          <w:caps w:val="0"/>
          <w:color w:val="000000"/>
          <w:spacing w:val="0"/>
          <w:sz w:val="32"/>
          <w:szCs w:val="32"/>
          <w:lang w:eastAsia="zh-CN"/>
        </w:rPr>
        <w:t>局</w:t>
      </w:r>
      <w:r>
        <w:rPr>
          <w:rFonts w:hint="default" w:ascii="Times New Roman" w:hAnsi="Times New Roman" w:eastAsia="仿宋" w:cs="Times New Roman"/>
          <w:i w:val="0"/>
          <w:caps w:val="0"/>
          <w:color w:val="000000"/>
          <w:spacing w:val="0"/>
          <w:sz w:val="32"/>
          <w:szCs w:val="32"/>
        </w:rPr>
        <w:t>会同</w:t>
      </w:r>
      <w:r>
        <w:rPr>
          <w:rFonts w:hint="eastAsia" w:ascii="Times New Roman" w:hAnsi="Times New Roman" w:eastAsia="仿宋" w:cs="Times New Roman"/>
          <w:i w:val="0"/>
          <w:caps w:val="0"/>
          <w:color w:val="000000"/>
          <w:spacing w:val="0"/>
          <w:sz w:val="32"/>
          <w:szCs w:val="32"/>
          <w:lang w:eastAsia="zh-CN"/>
        </w:rPr>
        <w:t>县</w:t>
      </w:r>
      <w:r>
        <w:rPr>
          <w:rFonts w:hint="default" w:ascii="Times New Roman" w:hAnsi="Times New Roman" w:eastAsia="仿宋" w:cs="Times New Roman"/>
          <w:i w:val="0"/>
          <w:caps w:val="0"/>
          <w:color w:val="000000"/>
          <w:spacing w:val="0"/>
          <w:sz w:val="32"/>
          <w:szCs w:val="32"/>
        </w:rPr>
        <w:t>财政部门管理的转移支付类项目。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（二）适用主体。</w:t>
      </w:r>
      <w:r>
        <w:rPr>
          <w:rFonts w:hint="eastAsia" w:ascii="Times New Roman" w:hAnsi="Times New Roman" w:eastAsia="仿宋" w:cs="Times New Roman"/>
          <w:i w:val="0"/>
          <w:caps w:val="0"/>
          <w:color w:val="000000"/>
          <w:spacing w:val="0"/>
          <w:sz w:val="32"/>
          <w:szCs w:val="32"/>
          <w:lang w:eastAsia="zh-CN"/>
        </w:rPr>
        <w:t>县</w:t>
      </w:r>
      <w:r>
        <w:rPr>
          <w:rFonts w:hint="default" w:ascii="Times New Roman" w:hAnsi="Times New Roman" w:eastAsia="仿宋" w:cs="Times New Roman"/>
          <w:i w:val="0"/>
          <w:caps w:val="0"/>
          <w:color w:val="000000"/>
          <w:spacing w:val="0"/>
          <w:sz w:val="32"/>
          <w:szCs w:val="32"/>
        </w:rPr>
        <w:t>农业农村</w:t>
      </w:r>
      <w:r>
        <w:rPr>
          <w:rFonts w:hint="eastAsia" w:ascii="Times New Roman" w:hAnsi="Times New Roman" w:eastAsia="仿宋" w:cs="Times New Roman"/>
          <w:i w:val="0"/>
          <w:caps w:val="0"/>
          <w:color w:val="000000"/>
          <w:spacing w:val="0"/>
          <w:sz w:val="32"/>
          <w:szCs w:val="32"/>
          <w:lang w:eastAsia="zh-CN"/>
        </w:rPr>
        <w:t>局有关股站</w:t>
      </w:r>
      <w:r>
        <w:rPr>
          <w:rFonts w:hint="default" w:ascii="Times New Roman" w:hAnsi="Times New Roman" w:eastAsia="仿宋" w:cs="Times New Roman"/>
          <w:i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i w:val="0"/>
          <w:caps w:val="0"/>
          <w:color w:val="000000"/>
          <w:spacing w:val="0"/>
          <w:sz w:val="32"/>
          <w:szCs w:val="32"/>
        </w:rPr>
      </w:pPr>
      <w:r>
        <w:rPr>
          <w:rStyle w:val="8"/>
          <w:rFonts w:hint="default" w:ascii="Times New Roman" w:hAnsi="Times New Roman" w:eastAsia="黑体" w:cs="Times New Roman"/>
          <w:b w:val="0"/>
          <w:bCs/>
          <w:i w:val="0"/>
          <w:caps w:val="0"/>
          <w:color w:val="000000"/>
          <w:spacing w:val="0"/>
          <w:sz w:val="32"/>
          <w:szCs w:val="32"/>
        </w:rPr>
        <w:t>三、公开目录及事项标准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（一）公开目录。</w:t>
      </w:r>
      <w:r>
        <w:rPr>
          <w:rFonts w:hint="default" w:ascii="Times New Roman" w:hAnsi="Times New Roman" w:eastAsia="仿宋" w:cs="Times New Roman"/>
          <w:i w:val="0"/>
          <w:caps w:val="0"/>
          <w:color w:val="000000"/>
          <w:spacing w:val="0"/>
          <w:sz w:val="32"/>
          <w:szCs w:val="32"/>
        </w:rPr>
        <w:t>《涉农补贴领域基层政务公开标准目录》包括3个一级事项，分别是农业农村部会同财政部管理的农业生产发展资金、农业资源及生态保护补助资金、动物防疫等补助经费，一级事项下划分5个二级事项，分别为耕地地力保护、农机购置补贴、新型职业农民培育、支持新型农业经营主体、以及强制扑杀、强制免疫和养殖环节无害化处理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i w:val="0"/>
          <w:caps w:val="0"/>
          <w:color w:val="000000"/>
          <w:spacing w:val="0"/>
          <w:sz w:val="32"/>
          <w:szCs w:val="32"/>
        </w:rPr>
        <w:t>（二）公开事项标准。</w:t>
      </w:r>
      <w:r>
        <w:rPr>
          <w:rFonts w:hint="default" w:ascii="Times New Roman" w:hAnsi="Times New Roman" w:eastAsia="仿宋" w:cs="Times New Roman"/>
          <w:i w:val="0"/>
          <w:caps w:val="0"/>
          <w:color w:val="000000"/>
          <w:spacing w:val="0"/>
          <w:sz w:val="32"/>
          <w:szCs w:val="32"/>
        </w:rPr>
        <w:t>按照不同公开事项的特点，分别确定公开内容、公开依据、公开时限、公开主体、公开渠道和载体、公开对象、公开方式和公开层级（详见附表）。</w:t>
      </w:r>
      <w:r>
        <w:rPr>
          <w:rFonts w:hint="eastAsia" w:ascii="仿宋" w:hAnsi="仿宋" w:eastAsia="仿宋" w:cs="仿宋"/>
          <w:i w:val="0"/>
          <w:caps w:val="0"/>
          <w:color w:val="000000"/>
          <w:spacing w:val="0"/>
          <w:sz w:val="32"/>
          <w:szCs w:val="32"/>
        </w:rPr>
        <w:t>县</w:t>
      </w:r>
      <w:r>
        <w:rPr>
          <w:rFonts w:hint="default" w:ascii="Times New Roman" w:hAnsi="Times New Roman" w:eastAsia="仿宋" w:cs="Times New Roman"/>
          <w:i w:val="0"/>
          <w:caps w:val="0"/>
          <w:color w:val="000000"/>
          <w:spacing w:val="0"/>
          <w:sz w:val="32"/>
          <w:szCs w:val="32"/>
        </w:rPr>
        <w:t>农业农村</w:t>
      </w:r>
      <w:r>
        <w:rPr>
          <w:rFonts w:hint="eastAsia" w:ascii="Times New Roman" w:hAnsi="Times New Roman" w:eastAsia="仿宋" w:cs="Times New Roman"/>
          <w:i w:val="0"/>
          <w:caps w:val="0"/>
          <w:color w:val="000000"/>
          <w:spacing w:val="0"/>
          <w:sz w:val="32"/>
          <w:szCs w:val="32"/>
          <w:lang w:eastAsia="zh-CN"/>
        </w:rPr>
        <w:t>局有关股站</w:t>
      </w:r>
      <w:r>
        <w:rPr>
          <w:rFonts w:hint="default" w:ascii="Times New Roman" w:hAnsi="Times New Roman" w:eastAsia="仿宋" w:cs="Times New Roman"/>
          <w:i w:val="0"/>
          <w:caps w:val="0"/>
          <w:color w:val="000000"/>
          <w:spacing w:val="0"/>
          <w:sz w:val="32"/>
          <w:szCs w:val="32"/>
        </w:rPr>
        <w:t>在此基础上，结合具体工作进行细化补充和提升。公开信息应注意保护个人身份信息和隐私安全。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i w:val="0"/>
          <w:caps w:val="0"/>
          <w:color w:val="000000"/>
          <w:spacing w:val="0"/>
          <w:sz w:val="32"/>
          <w:szCs w:val="32"/>
        </w:rPr>
      </w:pPr>
      <w:r>
        <w:rPr>
          <w:rStyle w:val="8"/>
          <w:rFonts w:hint="default" w:ascii="Times New Roman" w:hAnsi="Times New Roman" w:eastAsia="黑体" w:cs="Times New Roman"/>
          <w:b w:val="0"/>
          <w:bCs/>
          <w:i w:val="0"/>
          <w:caps w:val="0"/>
          <w:color w:val="000000"/>
          <w:spacing w:val="0"/>
          <w:sz w:val="32"/>
          <w:szCs w:val="32"/>
        </w:rPr>
        <w:t>四、工作流程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sz w:val="32"/>
          <w:szCs w:val="32"/>
        </w:rPr>
        <w:t>县农业农村</w:t>
      </w:r>
      <w:r>
        <w:rPr>
          <w:rFonts w:hint="eastAsia" w:ascii="Times New Roman" w:hAnsi="Times New Roman" w:eastAsia="仿宋" w:cs="Times New Roman"/>
          <w:i w:val="0"/>
          <w:caps w:val="0"/>
          <w:color w:val="000000"/>
          <w:spacing w:val="0"/>
          <w:sz w:val="32"/>
          <w:szCs w:val="32"/>
          <w:lang w:eastAsia="zh-CN"/>
        </w:rPr>
        <w:t>局有关股站</w:t>
      </w:r>
      <w:r>
        <w:rPr>
          <w:rFonts w:hint="default" w:ascii="Times New Roman" w:hAnsi="Times New Roman" w:eastAsia="仿宋" w:cs="Times New Roman"/>
          <w:i w:val="0"/>
          <w:caps w:val="0"/>
          <w:color w:val="000000"/>
          <w:spacing w:val="0"/>
          <w:sz w:val="32"/>
          <w:szCs w:val="32"/>
        </w:rPr>
        <w:t>要按照事项决策、执行、管理、服务、结果“五公开”工作要求，注重全过程的信息公开。可以在达到标准目录基本要求的基础上，结合公众需求和各地实际情况，选择具有针对性的公开渠道。细化梳理并优化政务公开工作流程，明确发布、解读、回应各环节，推动各环节有序衔接，对于复杂的公开事项应编制公开工作流程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eastAsia" w:ascii="Times New Roman" w:hAnsi="Times New Roman" w:eastAsia="仿宋" w:cs="Times New Roman"/>
          <w:i w:val="0"/>
          <w:caps w:val="0"/>
          <w:color w:val="000000"/>
          <w:spacing w:val="0"/>
          <w:sz w:val="32"/>
          <w:szCs w:val="32"/>
          <w:lang w:eastAsia="zh-CN"/>
        </w:rPr>
        <w:t>县</w:t>
      </w:r>
      <w:r>
        <w:rPr>
          <w:rFonts w:hint="default" w:ascii="Times New Roman" w:hAnsi="Times New Roman" w:eastAsia="仿宋" w:cs="Times New Roman"/>
          <w:i w:val="0"/>
          <w:caps w:val="0"/>
          <w:color w:val="000000"/>
          <w:spacing w:val="0"/>
          <w:sz w:val="32"/>
          <w:szCs w:val="32"/>
        </w:rPr>
        <w:t>农业农村</w:t>
      </w:r>
      <w:r>
        <w:rPr>
          <w:rFonts w:hint="eastAsia" w:ascii="Times New Roman" w:hAnsi="Times New Roman" w:eastAsia="仿宋" w:cs="Times New Roman"/>
          <w:i w:val="0"/>
          <w:caps w:val="0"/>
          <w:color w:val="000000"/>
          <w:spacing w:val="0"/>
          <w:sz w:val="32"/>
          <w:szCs w:val="32"/>
          <w:lang w:eastAsia="zh-CN"/>
        </w:rPr>
        <w:t>局将会同县</w:t>
      </w:r>
      <w:r>
        <w:rPr>
          <w:rFonts w:hint="default" w:ascii="Times New Roman" w:hAnsi="Times New Roman" w:eastAsia="仿宋" w:cs="Times New Roman"/>
          <w:i w:val="0"/>
          <w:caps w:val="0"/>
          <w:color w:val="000000"/>
          <w:spacing w:val="0"/>
          <w:sz w:val="32"/>
          <w:szCs w:val="32"/>
        </w:rPr>
        <w:t>财政</w:t>
      </w:r>
      <w:r>
        <w:rPr>
          <w:rFonts w:hint="eastAsia" w:ascii="Times New Roman" w:hAnsi="Times New Roman" w:eastAsia="仿宋" w:cs="Times New Roman"/>
          <w:i w:val="0"/>
          <w:caps w:val="0"/>
          <w:color w:val="000000"/>
          <w:spacing w:val="0"/>
          <w:sz w:val="32"/>
          <w:szCs w:val="32"/>
          <w:lang w:eastAsia="zh-CN"/>
        </w:rPr>
        <w:t>局适时开展</w:t>
      </w:r>
      <w:r>
        <w:rPr>
          <w:rFonts w:hint="default" w:ascii="Times New Roman" w:hAnsi="Times New Roman" w:eastAsia="仿宋" w:cs="Times New Roman"/>
          <w:i w:val="0"/>
          <w:caps w:val="0"/>
          <w:color w:val="000000"/>
          <w:spacing w:val="0"/>
          <w:sz w:val="32"/>
          <w:szCs w:val="32"/>
        </w:rPr>
        <w:t>对基层涉农补贴领域政务公开</w:t>
      </w:r>
      <w:r>
        <w:rPr>
          <w:rFonts w:hint="eastAsia" w:ascii="Times New Roman" w:hAnsi="Times New Roman" w:eastAsia="仿宋" w:cs="Times New Roman"/>
          <w:i w:val="0"/>
          <w:caps w:val="0"/>
          <w:color w:val="000000"/>
          <w:spacing w:val="0"/>
          <w:sz w:val="32"/>
          <w:szCs w:val="32"/>
          <w:lang w:eastAsia="zh-CN"/>
        </w:rPr>
        <w:t>工作的</w:t>
      </w:r>
      <w:r>
        <w:rPr>
          <w:rFonts w:hint="default" w:ascii="Times New Roman" w:hAnsi="Times New Roman" w:eastAsia="仿宋" w:cs="Times New Roman"/>
          <w:i w:val="0"/>
          <w:caps w:val="0"/>
          <w:color w:val="000000"/>
          <w:spacing w:val="0"/>
          <w:sz w:val="32"/>
          <w:szCs w:val="32"/>
        </w:rPr>
        <w:t>监督，确保取得实效。县农业农村</w:t>
      </w:r>
      <w:r>
        <w:rPr>
          <w:rFonts w:hint="eastAsia" w:ascii="Times New Roman" w:hAnsi="Times New Roman" w:eastAsia="仿宋" w:cs="Times New Roman"/>
          <w:i w:val="0"/>
          <w:caps w:val="0"/>
          <w:color w:val="000000"/>
          <w:spacing w:val="0"/>
          <w:sz w:val="32"/>
          <w:szCs w:val="32"/>
          <w:lang w:eastAsia="zh-CN"/>
        </w:rPr>
        <w:t>局有关股站</w:t>
      </w:r>
      <w:r>
        <w:rPr>
          <w:rFonts w:hint="default" w:ascii="Times New Roman" w:hAnsi="Times New Roman" w:eastAsia="仿宋" w:cs="Times New Roman"/>
          <w:i w:val="0"/>
          <w:caps w:val="0"/>
          <w:color w:val="000000"/>
          <w:spacing w:val="0"/>
          <w:sz w:val="32"/>
          <w:szCs w:val="32"/>
        </w:rPr>
        <w:t>结合实际，积极探索创新工作机制和方式方法，进一步推动政策解读、回应关切、公众参与等工作的标准化规范化，确保群众看得到、易获取、好参与、能监督。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Style w:val="8"/>
          <w:rFonts w:hint="default" w:ascii="Times New Roman" w:hAnsi="Times New Roman" w:eastAsia="黑体" w:cs="Times New Roman"/>
          <w:b w:val="0"/>
          <w:bCs/>
          <w:i w:val="0"/>
          <w:caps w:val="0"/>
          <w:color w:val="000000"/>
          <w:spacing w:val="0"/>
          <w:sz w:val="32"/>
          <w:szCs w:val="32"/>
        </w:rPr>
      </w:pPr>
      <w:r>
        <w:rPr>
          <w:rStyle w:val="8"/>
          <w:rFonts w:hint="default" w:ascii="Times New Roman" w:hAnsi="Times New Roman" w:eastAsia="黑体" w:cs="Times New Roman"/>
          <w:b w:val="0"/>
          <w:bCs/>
          <w:i w:val="0"/>
          <w:caps w:val="0"/>
          <w:color w:val="000000"/>
          <w:spacing w:val="0"/>
          <w:sz w:val="32"/>
          <w:szCs w:val="32"/>
        </w:rPr>
        <w:t>五、保障措施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i w:val="0"/>
          <w:caps w:val="0"/>
          <w:color w:val="000000"/>
          <w:spacing w:val="0"/>
          <w:sz w:val="32"/>
          <w:szCs w:val="32"/>
        </w:rPr>
        <w:t>县农业农村</w:t>
      </w:r>
      <w:r>
        <w:rPr>
          <w:rFonts w:hint="eastAsia" w:ascii="Times New Roman" w:hAnsi="Times New Roman" w:eastAsia="仿宋" w:cs="Times New Roman"/>
          <w:i w:val="0"/>
          <w:caps w:val="0"/>
          <w:color w:val="000000"/>
          <w:spacing w:val="0"/>
          <w:sz w:val="32"/>
          <w:szCs w:val="32"/>
          <w:lang w:eastAsia="zh-CN"/>
        </w:rPr>
        <w:t>局有关股站</w:t>
      </w:r>
      <w:r>
        <w:rPr>
          <w:rFonts w:hint="default" w:ascii="Times New Roman" w:hAnsi="Times New Roman" w:eastAsia="仿宋" w:cs="Times New Roman"/>
          <w:i w:val="0"/>
          <w:caps w:val="0"/>
          <w:color w:val="000000"/>
          <w:spacing w:val="0"/>
          <w:sz w:val="32"/>
          <w:szCs w:val="32"/>
        </w:rPr>
        <w:t>要高度重视涉农补贴领域政务公开标准化、规范化工作，明确工作机构和人员，确保工作有机构承担，有专人负责。加大教育培训力度，不断提升基层政务公开工作人员能力和水平。加强监督评价，在全</w:t>
      </w:r>
      <w:r>
        <w:rPr>
          <w:rFonts w:hint="eastAsia" w:ascii="Times New Roman" w:hAnsi="Times New Roman" w:eastAsia="仿宋" w:cs="Times New Roman"/>
          <w:i w:val="0"/>
          <w:caps w:val="0"/>
          <w:color w:val="000000"/>
          <w:spacing w:val="0"/>
          <w:sz w:val="32"/>
          <w:szCs w:val="32"/>
          <w:lang w:eastAsia="zh-CN"/>
        </w:rPr>
        <w:t>县</w:t>
      </w:r>
      <w:r>
        <w:rPr>
          <w:rFonts w:hint="default" w:ascii="Times New Roman" w:hAnsi="Times New Roman" w:eastAsia="仿宋" w:cs="Times New Roman"/>
          <w:i w:val="0"/>
          <w:caps w:val="0"/>
          <w:color w:val="000000"/>
          <w:spacing w:val="0"/>
          <w:sz w:val="32"/>
          <w:szCs w:val="32"/>
        </w:rPr>
        <w:t>及</w:t>
      </w:r>
      <w:r>
        <w:rPr>
          <w:rFonts w:hint="eastAsia" w:ascii="Times New Roman" w:hAnsi="Times New Roman" w:eastAsia="仿宋" w:cs="Times New Roman"/>
          <w:i w:val="0"/>
          <w:caps w:val="0"/>
          <w:color w:val="000000"/>
          <w:spacing w:val="0"/>
          <w:sz w:val="32"/>
          <w:szCs w:val="32"/>
          <w:lang w:eastAsia="zh-CN"/>
        </w:rPr>
        <w:t>焦作市</w:t>
      </w:r>
      <w:r>
        <w:rPr>
          <w:rFonts w:hint="default" w:ascii="Times New Roman" w:hAnsi="Times New Roman" w:eastAsia="仿宋" w:cs="Times New Roman"/>
          <w:i w:val="0"/>
          <w:caps w:val="0"/>
          <w:color w:val="000000"/>
          <w:spacing w:val="0"/>
          <w:sz w:val="32"/>
          <w:szCs w:val="32"/>
        </w:rPr>
        <w:t>绩效考评、监督检查、实地调研等工作中，要把政务公开相关情况列为其重要内容。及时总结经验、推进工作，从今年第二季度起，每季度将基层政务公开标准化、规范化工作进展情况</w:t>
      </w:r>
      <w:r>
        <w:rPr>
          <w:rFonts w:hint="eastAsia" w:ascii="Times New Roman" w:hAnsi="Times New Roman" w:eastAsia="仿宋" w:cs="Times New Roman"/>
          <w:i w:val="0"/>
          <w:caps w:val="0"/>
          <w:color w:val="000000"/>
          <w:spacing w:val="0"/>
          <w:sz w:val="32"/>
          <w:szCs w:val="32"/>
          <w:lang w:eastAsia="zh-CN"/>
        </w:rPr>
        <w:t>上报市农业农村局</w:t>
      </w:r>
      <w:r>
        <w:rPr>
          <w:rFonts w:hint="default" w:ascii="Times New Roman" w:hAnsi="Times New Roman" w:eastAsia="仿宋" w:cs="Times New Roman"/>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i w:val="0"/>
          <w:caps w:val="0"/>
          <w:color w:val="000000"/>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i w:val="0"/>
          <w:caps w:val="0"/>
          <w:color w:val="000000"/>
          <w:spacing w:val="0"/>
          <w:sz w:val="32"/>
          <w:szCs w:val="32"/>
        </w:rPr>
        <w:t>附件</w:t>
      </w:r>
      <w:r>
        <w:rPr>
          <w:rFonts w:hint="default" w:ascii="Times New Roman" w:hAnsi="Times New Roman" w:eastAsia="仿宋" w:cs="Times New Roman"/>
          <w:i w:val="0"/>
          <w:caps w:val="0"/>
          <w:color w:val="000000"/>
          <w:spacing w:val="0"/>
          <w:sz w:val="32"/>
          <w:szCs w:val="32"/>
          <w:lang w:val="en-US" w:eastAsia="zh-CN"/>
        </w:rPr>
        <w:t>:</w:t>
      </w:r>
      <w:r>
        <w:rPr>
          <w:rFonts w:hint="eastAsia" w:ascii="Times New Roman" w:hAnsi="Times New Roman" w:eastAsia="仿宋" w:cs="Times New Roman"/>
          <w:i w:val="0"/>
          <w:caps w:val="0"/>
          <w:color w:val="000000"/>
          <w:spacing w:val="0"/>
          <w:sz w:val="32"/>
          <w:szCs w:val="32"/>
          <w:lang w:val="en-US" w:eastAsia="zh-CN"/>
        </w:rPr>
        <w:t>河南省</w:t>
      </w:r>
      <w:r>
        <w:rPr>
          <w:rFonts w:hint="default" w:ascii="Times New Roman" w:hAnsi="Times New Roman" w:eastAsia="仿宋" w:cs="Times New Roman"/>
          <w:i w:val="0"/>
          <w:caps w:val="0"/>
          <w:color w:val="000000"/>
          <w:spacing w:val="0"/>
          <w:sz w:val="32"/>
          <w:szCs w:val="32"/>
          <w:lang w:val="en-US" w:eastAsia="zh-CN"/>
        </w:rPr>
        <w:t>涉农补贴领域基层政务公开标准</w:t>
      </w:r>
      <w:r>
        <w:rPr>
          <w:rFonts w:hint="eastAsia" w:ascii="Times New Roman" w:hAnsi="Times New Roman" w:eastAsia="仿宋" w:cs="Times New Roman"/>
          <w:i w:val="0"/>
          <w:caps w:val="0"/>
          <w:color w:val="000000"/>
          <w:spacing w:val="0"/>
          <w:sz w:val="32"/>
          <w:szCs w:val="32"/>
          <w:lang w:val="en-US" w:eastAsia="zh-CN"/>
        </w:rPr>
        <w:t>目录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jc w:val="both"/>
        <w:textAlignment w:val="auto"/>
        <w:rPr>
          <w:rFonts w:hint="default" w:ascii="Times New Roman" w:hAnsi="Times New Roman" w:eastAsia="仿宋" w:cs="Times New Roman"/>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0" w:afterAutospacing="0" w:line="560" w:lineRule="exact"/>
        <w:ind w:firstLine="640" w:firstLineChars="20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i w:val="0"/>
          <w:caps w:val="0"/>
          <w:color w:val="000000"/>
          <w:spacing w:val="0"/>
          <w:sz w:val="32"/>
          <w:szCs w:val="32"/>
        </w:rPr>
        <w:t>2020年</w:t>
      </w:r>
      <w:r>
        <w:rPr>
          <w:rFonts w:hint="eastAsia" w:ascii="Times New Roman" w:hAnsi="Times New Roman" w:eastAsia="仿宋" w:cs="Times New Roman"/>
          <w:i w:val="0"/>
          <w:caps w:val="0"/>
          <w:color w:val="000000"/>
          <w:spacing w:val="0"/>
          <w:sz w:val="32"/>
          <w:szCs w:val="32"/>
          <w:lang w:val="en-US" w:eastAsia="zh-CN"/>
        </w:rPr>
        <w:t>8</w:t>
      </w:r>
      <w:r>
        <w:rPr>
          <w:rFonts w:hint="default" w:ascii="Times New Roman" w:hAnsi="Times New Roman" w:eastAsia="仿宋" w:cs="Times New Roman"/>
          <w:i w:val="0"/>
          <w:caps w:val="0"/>
          <w:color w:val="000000"/>
          <w:spacing w:val="0"/>
          <w:sz w:val="32"/>
          <w:szCs w:val="32"/>
        </w:rPr>
        <w:t>月</w:t>
      </w:r>
      <w:r>
        <w:rPr>
          <w:rFonts w:hint="eastAsia" w:ascii="Times New Roman" w:hAnsi="Times New Roman" w:eastAsia="仿宋" w:cs="Times New Roman"/>
          <w:i w:val="0"/>
          <w:caps w:val="0"/>
          <w:color w:val="000000"/>
          <w:spacing w:val="0"/>
          <w:sz w:val="32"/>
          <w:szCs w:val="32"/>
          <w:lang w:val="en-US" w:eastAsia="zh-CN"/>
        </w:rPr>
        <w:t>12</w:t>
      </w:r>
      <w:r>
        <w:rPr>
          <w:rFonts w:hint="default" w:ascii="Times New Roman" w:hAnsi="Times New Roman" w:eastAsia="仿宋" w:cs="Times New Roman"/>
          <w:i w:val="0"/>
          <w:caps w:val="0"/>
          <w:color w:val="000000"/>
          <w:spacing w:val="0"/>
          <w:sz w:val="32"/>
          <w:szCs w:val="32"/>
        </w:rPr>
        <w:t>日</w:t>
      </w:r>
      <w:r>
        <w:rPr>
          <w:rFonts w:hint="default" w:ascii="Times New Roman" w:hAnsi="Times New Roman" w:eastAsia="仿宋" w:cs="Times New Roman"/>
          <w:i w:val="0"/>
          <w:caps w:val="0"/>
          <w:color w:val="000000"/>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firstLine="480" w:firstLineChars="200"/>
        <w:jc w:val="both"/>
        <w:textAlignment w:val="auto"/>
        <w:rPr>
          <w:rFonts w:hint="default" w:ascii="Times New Roman" w:hAnsi="Times New Roman" w:cs="Times New Roman"/>
        </w:rPr>
        <w:sectPr>
          <w:footerReference r:id="rId5" w:type="default"/>
          <w:pgSz w:w="11906" w:h="16838"/>
          <w:pgMar w:top="1723" w:right="1463" w:bottom="1723" w:left="1463"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line="380" w:lineRule="exact"/>
        <w:ind w:firstLine="640" w:firstLineChars="200"/>
        <w:jc w:val="left"/>
        <w:textAlignment w:val="auto"/>
        <w:rPr>
          <w:rFonts w:hint="eastAsia" w:ascii="黑体" w:hAnsi="黑体" w:eastAsia="黑体" w:cs="黑体"/>
          <w:sz w:val="32"/>
          <w:lang w:eastAsia="zh-CN"/>
        </w:rPr>
      </w:pPr>
      <w:r>
        <w:rPr>
          <w:rFonts w:hint="eastAsia" w:ascii="黑体" w:hAnsi="黑体" w:eastAsia="黑体" w:cs="黑体"/>
          <w:sz w:val="32"/>
          <w:lang w:eastAsia="zh-CN"/>
        </w:rPr>
        <w:t>附</w:t>
      </w:r>
      <w:r>
        <w:rPr>
          <w:rFonts w:hint="eastAsia" w:ascii="黑体" w:hAnsi="黑体" w:eastAsia="黑体" w:cs="黑体"/>
          <w:sz w:val="32"/>
          <w:lang w:val="en-US" w:eastAsia="zh-CN"/>
        </w:rPr>
        <w:t xml:space="preserve">   </w:t>
      </w:r>
      <w:r>
        <w:rPr>
          <w:rFonts w:hint="eastAsia" w:ascii="黑体" w:hAnsi="黑体" w:eastAsia="黑体" w:cs="黑体"/>
          <w:sz w:val="32"/>
          <w:lang w:eastAsia="zh-CN"/>
        </w:rPr>
        <w:t>件</w:t>
      </w:r>
    </w:p>
    <w:p>
      <w:pPr>
        <w:keepNext w:val="0"/>
        <w:keepLines w:val="0"/>
        <w:pageBreakBefore w:val="0"/>
        <w:widowControl/>
        <w:kinsoku/>
        <w:wordWrap/>
        <w:overflowPunct/>
        <w:topLinePunct w:val="0"/>
        <w:autoSpaceDE/>
        <w:autoSpaceDN/>
        <w:bidi w:val="0"/>
        <w:adjustRightInd w:val="0"/>
        <w:snapToGrid w:val="0"/>
        <w:spacing w:before="100" w:beforeAutospacing="1" w:after="120" w:line="380" w:lineRule="exact"/>
        <w:jc w:val="center"/>
        <w:textAlignment w:val="auto"/>
        <w:outlineLvl w:val="0"/>
        <w:rPr>
          <w:rFonts w:hint="default" w:ascii="Times New Roman" w:hAnsi="Times New Roman" w:eastAsia="宋体" w:cs="Times New Roman"/>
          <w:b/>
          <w:bCs/>
          <w:color w:val="000000"/>
          <w:kern w:val="36"/>
          <w:sz w:val="42"/>
          <w:szCs w:val="42"/>
        </w:rPr>
      </w:pPr>
      <w:r>
        <w:rPr>
          <w:rFonts w:hint="eastAsia" w:ascii="Times New Roman" w:hAnsi="Times New Roman" w:eastAsia="方正小标宋简体" w:cs="Times New Roman"/>
          <w:color w:val="000000"/>
          <w:kern w:val="0"/>
          <w:sz w:val="40"/>
          <w:szCs w:val="32"/>
          <w:lang w:val="en-US" w:eastAsia="zh-CN"/>
        </w:rPr>
        <w:t>河南省</w:t>
      </w:r>
      <w:r>
        <w:rPr>
          <w:rFonts w:hint="default" w:ascii="Times New Roman" w:hAnsi="Times New Roman" w:eastAsia="方正小标宋简体" w:cs="Times New Roman"/>
          <w:color w:val="000000"/>
          <w:kern w:val="0"/>
          <w:sz w:val="40"/>
          <w:szCs w:val="32"/>
        </w:rPr>
        <w:t>涉农补贴领域基层政务公开标准目录</w:t>
      </w:r>
    </w:p>
    <w:tbl>
      <w:tblPr>
        <w:tblStyle w:val="6"/>
        <w:tblW w:w="13973" w:type="dxa"/>
        <w:tblInd w:w="5" w:type="dxa"/>
        <w:tblLayout w:type="fixed"/>
        <w:tblCellMar>
          <w:top w:w="0" w:type="dxa"/>
          <w:left w:w="0" w:type="dxa"/>
          <w:bottom w:w="0" w:type="dxa"/>
          <w:right w:w="0" w:type="dxa"/>
        </w:tblCellMar>
      </w:tblPr>
      <w:tblGrid>
        <w:gridCol w:w="480"/>
        <w:gridCol w:w="659"/>
        <w:gridCol w:w="660"/>
        <w:gridCol w:w="2203"/>
        <w:gridCol w:w="2297"/>
        <w:gridCol w:w="1274"/>
        <w:gridCol w:w="507"/>
        <w:gridCol w:w="2634"/>
        <w:gridCol w:w="501"/>
        <w:gridCol w:w="577"/>
        <w:gridCol w:w="543"/>
        <w:gridCol w:w="553"/>
        <w:gridCol w:w="531"/>
        <w:gridCol w:w="554"/>
      </w:tblGrid>
      <w:tr>
        <w:tblPrEx>
          <w:tblCellMar>
            <w:top w:w="0" w:type="dxa"/>
            <w:left w:w="0" w:type="dxa"/>
            <w:bottom w:w="0" w:type="dxa"/>
            <w:right w:w="0" w:type="dxa"/>
          </w:tblCellMar>
        </w:tblPrEx>
        <w:trPr>
          <w:trHeight w:val="90"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黑体" w:cs="Times New Roman"/>
                <w:color w:val="000000"/>
                <w:kern w:val="0"/>
                <w:sz w:val="24"/>
                <w:szCs w:val="24"/>
                <w:lang w:eastAsia="zh-CN"/>
              </w:rPr>
              <w:t>公开事项</w:t>
            </w:r>
          </w:p>
        </w:tc>
        <w:tc>
          <w:tcPr>
            <w:tcW w:w="22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公开内容</w:t>
            </w:r>
            <w:r>
              <w:rPr>
                <w:rFonts w:hint="default" w:ascii="Times New Roman" w:hAnsi="Times New Roman" w:eastAsia="黑体" w:cs="Times New Roman"/>
                <w:color w:val="000000"/>
                <w:kern w:val="0"/>
                <w:sz w:val="24"/>
                <w:szCs w:val="24"/>
              </w:rPr>
              <w:br w:type="textWrapping"/>
            </w:r>
            <w:r>
              <w:rPr>
                <w:rFonts w:hint="default" w:ascii="Times New Roman" w:hAnsi="Times New Roman" w:eastAsia="黑体" w:cs="Times New Roman"/>
                <w:color w:val="000000"/>
                <w:kern w:val="0"/>
                <w:sz w:val="24"/>
                <w:szCs w:val="24"/>
              </w:rPr>
              <w:t>(要素)</w:t>
            </w:r>
          </w:p>
        </w:tc>
        <w:tc>
          <w:tcPr>
            <w:tcW w:w="22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公开依据</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公开时限</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公开主体</w:t>
            </w:r>
          </w:p>
        </w:tc>
        <w:tc>
          <w:tcPr>
            <w:tcW w:w="26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公开渠道和载体</w:t>
            </w:r>
          </w:p>
        </w:tc>
        <w:tc>
          <w:tcPr>
            <w:tcW w:w="107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公开对象</w:t>
            </w:r>
          </w:p>
        </w:tc>
        <w:tc>
          <w:tcPr>
            <w:tcW w:w="10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公开方式</w:t>
            </w:r>
          </w:p>
        </w:tc>
        <w:tc>
          <w:tcPr>
            <w:tcW w:w="10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公开层级</w:t>
            </w:r>
          </w:p>
        </w:tc>
      </w:tr>
      <w:tr>
        <w:tblPrEx>
          <w:tblCellMar>
            <w:top w:w="0" w:type="dxa"/>
            <w:left w:w="0" w:type="dxa"/>
            <w:bottom w:w="0" w:type="dxa"/>
            <w:right w:w="0" w:type="dxa"/>
          </w:tblCellMar>
        </w:tblPrEx>
        <w:trPr>
          <w:trHeight w:val="90"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一级事项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二级事项</w:t>
            </w:r>
          </w:p>
        </w:tc>
        <w:tc>
          <w:tcPr>
            <w:tcW w:w="22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22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26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p>
        </w:tc>
        <w:tc>
          <w:tcPr>
            <w:tcW w:w="5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全社会</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特定群体</w:t>
            </w:r>
          </w:p>
        </w:tc>
        <w:tc>
          <w:tcPr>
            <w:tcW w:w="5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主动</w:t>
            </w:r>
          </w:p>
        </w:tc>
        <w:tc>
          <w:tcPr>
            <w:tcW w:w="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依申请</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县级</w:t>
            </w:r>
          </w:p>
        </w:tc>
        <w:tc>
          <w:tcPr>
            <w:tcW w:w="5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黑体" w:cs="Times New Roman"/>
                <w:color w:val="000000"/>
                <w:kern w:val="0"/>
                <w:sz w:val="24"/>
                <w:szCs w:val="24"/>
              </w:rPr>
              <w:t>乡级</w:t>
            </w:r>
          </w:p>
        </w:tc>
      </w:tr>
      <w:tr>
        <w:tblPrEx>
          <w:tblCellMar>
            <w:top w:w="0" w:type="dxa"/>
            <w:left w:w="0" w:type="dxa"/>
            <w:bottom w:w="0" w:type="dxa"/>
            <w:right w:w="0" w:type="dxa"/>
          </w:tblCellMar>
        </w:tblPrEx>
        <w:trPr>
          <w:trHeight w:val="502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w:t>
            </w:r>
          </w:p>
        </w:tc>
        <w:tc>
          <w:tcPr>
            <w:tcW w:w="6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农业生产发展资金</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农机购置补贴</w:t>
            </w:r>
          </w:p>
        </w:tc>
        <w:tc>
          <w:tcPr>
            <w:tcW w:w="22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政策依据；</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申请指南：包括补贴对象、补贴范围、补贴标准、申请程序、申请材料、咨询电话、受理单位、办理时限、联系方式等；</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补贴结果；</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监督渠道：包括举报电话、地址等。</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val="0"/>
              <w:snapToGrid w:val="0"/>
              <w:spacing w:after="0" w:line="380" w:lineRule="exact"/>
              <w:jc w:val="both"/>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《河南省农业生产发展资金管理办法实施细则》（豫财农〔2018〕36号）、《河南省2018-2020年农业机械购置补贴实施指导意见》（豫农机计文〔2018〕29号）、《**市农机购置补贴实施方案》</w:t>
            </w:r>
          </w:p>
        </w:tc>
        <w:tc>
          <w:tcPr>
            <w:tcW w:w="127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自政府信息形成或者变更之日起20个工作日内。法律、法规对政府信息公开的期限另有规定的，从其规定</w:t>
            </w:r>
          </w:p>
        </w:tc>
        <w:tc>
          <w:tcPr>
            <w:tcW w:w="5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inorEastAsia" w:hAnsiTheme="minorEastAsia" w:eastAsiaTheme="minorEastAsia" w:cstheme="minorEastAsia"/>
                <w:i w:val="0"/>
                <w:caps w:val="0"/>
                <w:color w:val="000000"/>
                <w:spacing w:val="0"/>
                <w:sz w:val="21"/>
                <w:szCs w:val="21"/>
              </w:rPr>
              <w:t>县农业农村</w:t>
            </w:r>
            <w:r>
              <w:rPr>
                <w:rFonts w:hint="eastAsia" w:asciiTheme="minorEastAsia" w:hAnsiTheme="minorEastAsia" w:eastAsiaTheme="minorEastAsia" w:cstheme="minorEastAsia"/>
                <w:i w:val="0"/>
                <w:caps w:val="0"/>
                <w:color w:val="000000"/>
                <w:spacing w:val="0"/>
                <w:sz w:val="21"/>
                <w:szCs w:val="21"/>
                <w:lang w:eastAsia="zh-CN"/>
              </w:rPr>
              <w:t>局</w:t>
            </w:r>
          </w:p>
        </w:tc>
        <w:tc>
          <w:tcPr>
            <w:tcW w:w="26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■政府网站    □政府公报</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□两微一端    □发布会/听证会</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□广播电视    □纸质媒体</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□公开查阅点  □政务服务中心</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□便民服务站  □入户/现场</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□社区/企事业单位/村公示栏（电子屏）</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□精准推送    □其他      </w:t>
            </w:r>
          </w:p>
        </w:tc>
        <w:tc>
          <w:tcPr>
            <w:tcW w:w="5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1"/>
                <w:szCs w:val="21"/>
              </w:rPr>
            </w:pPr>
          </w:p>
        </w:tc>
        <w:tc>
          <w:tcPr>
            <w:tcW w:w="5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ind w:left="-47" w:leftChars="-131" w:hanging="241" w:hangingChars="115"/>
              <w:jc w:val="center"/>
              <w:textAlignment w:val="auto"/>
              <w:rPr>
                <w:rFonts w:hint="default" w:ascii="Times New Roman" w:hAnsi="Times New Roman" w:eastAsia="宋体" w:cs="Times New Roman"/>
                <w:color w:val="000000"/>
                <w:kern w:val="0"/>
                <w:sz w:val="21"/>
                <w:szCs w:val="21"/>
              </w:rPr>
            </w:pPr>
          </w:p>
        </w:tc>
        <w:tc>
          <w:tcPr>
            <w:tcW w:w="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center"/>
              <w:textAlignment w:val="auto"/>
              <w:rPr>
                <w:rFonts w:hint="default" w:ascii="Times New Roman" w:hAnsi="Times New Roman" w:eastAsia="宋体" w:cs="Times New Roman"/>
                <w:color w:val="000000"/>
                <w:kern w:val="0"/>
                <w:sz w:val="21"/>
                <w:szCs w:val="21"/>
              </w:rPr>
            </w:pPr>
          </w:p>
        </w:tc>
      </w:tr>
      <w:tr>
        <w:tblPrEx>
          <w:tblCellMar>
            <w:top w:w="0" w:type="dxa"/>
            <w:left w:w="0" w:type="dxa"/>
            <w:bottom w:w="0" w:type="dxa"/>
            <w:right w:w="0" w:type="dxa"/>
          </w:tblCellMar>
        </w:tblPrEx>
        <w:trPr>
          <w:trHeight w:val="4240"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w:t>
            </w:r>
          </w:p>
        </w:tc>
        <w:tc>
          <w:tcPr>
            <w:tcW w:w="6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农业生产发展资金</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耕地地力保护</w:t>
            </w:r>
          </w:p>
        </w:tc>
        <w:tc>
          <w:tcPr>
            <w:tcW w:w="22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政策依据；</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申请指南：包括补贴对象、补贴范围、补贴标准、咨询电话、受理单位、办理时限、联系方式等；</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补贴结果；</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监督渠道：包括举报电话、地址等。</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val="0"/>
              <w:topLinePunct w:val="0"/>
              <w:autoSpaceDE w:val="0"/>
              <w:autoSpaceDN w:val="0"/>
              <w:bidi w:val="0"/>
              <w:adjustRightInd w:val="0"/>
              <w:snapToGrid w:val="0"/>
              <w:spacing w:line="280" w:lineRule="exact"/>
              <w:jc w:val="both"/>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《河南省农业生产发展资金管理办法实施细则》（豫财农〔2018〕36号）、《河南省2019年耕地地力保护补贴工作实施方案》（豫农财务〔2019〕7号）、《**市耕地地力保护补贴项目实施方案》</w:t>
            </w:r>
          </w:p>
        </w:tc>
        <w:tc>
          <w:tcPr>
            <w:tcW w:w="127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自政府信息形成或者变更之日起20个工作日内。法律、法规对政府信息公开的期限另有规定的，从其规定</w:t>
            </w:r>
          </w:p>
        </w:tc>
        <w:tc>
          <w:tcPr>
            <w:tcW w:w="5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inorEastAsia" w:hAnsiTheme="minorEastAsia" w:eastAsiaTheme="minorEastAsia" w:cstheme="minorEastAsia"/>
                <w:i w:val="0"/>
                <w:caps w:val="0"/>
                <w:color w:val="000000"/>
                <w:spacing w:val="0"/>
                <w:sz w:val="21"/>
                <w:szCs w:val="21"/>
              </w:rPr>
              <w:t>县农业农村</w:t>
            </w:r>
            <w:r>
              <w:rPr>
                <w:rFonts w:hint="eastAsia" w:asciiTheme="minorEastAsia" w:hAnsiTheme="minorEastAsia" w:eastAsiaTheme="minorEastAsia" w:cstheme="minorEastAsia"/>
                <w:i w:val="0"/>
                <w:caps w:val="0"/>
                <w:color w:val="000000"/>
                <w:spacing w:val="0"/>
                <w:sz w:val="21"/>
                <w:szCs w:val="21"/>
                <w:lang w:eastAsia="zh-CN"/>
              </w:rPr>
              <w:t>局</w:t>
            </w:r>
          </w:p>
        </w:tc>
        <w:tc>
          <w:tcPr>
            <w:tcW w:w="26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■政府网站    □政府公报</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□两微一端    □发布会/听证会</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□广播电视    □纸质媒体</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□公开查阅点  □政务服务中心</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□便民服务站  □入户/现场</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□社区/企事业单位/村公示栏（电子屏）</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□精准推送    □其他      </w:t>
            </w:r>
          </w:p>
        </w:tc>
        <w:tc>
          <w:tcPr>
            <w:tcW w:w="5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r>
      <w:tr>
        <w:tblPrEx>
          <w:tblCellMar>
            <w:top w:w="0" w:type="dxa"/>
            <w:left w:w="0" w:type="dxa"/>
            <w:bottom w:w="0" w:type="dxa"/>
            <w:right w:w="0" w:type="dxa"/>
          </w:tblCellMar>
        </w:tblPrEx>
        <w:trPr>
          <w:trHeight w:val="23"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农业生产发展资金</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新型职业农民培育</w:t>
            </w:r>
          </w:p>
        </w:tc>
        <w:tc>
          <w:tcPr>
            <w:tcW w:w="22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政策依据；</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申请指南：包括补贴对象、补贴范围、补贴标准、申请程序、申请材料、咨询电话、受理单位、办理时限、联系方式等；</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补贴结果；</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监督渠道：包括举报电话、地址等。</w:t>
            </w:r>
          </w:p>
        </w:tc>
        <w:tc>
          <w:tcPr>
            <w:tcW w:w="22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《河南省农业生产发展资金管理办法实施细则》（豫财农〔2018〕36号）、《河南省20**年农民教育培训工作实施方案》、《**市农民教育培训工作实施方案》</w:t>
            </w:r>
          </w:p>
        </w:tc>
        <w:tc>
          <w:tcPr>
            <w:tcW w:w="12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自政府信息形成或者变更之日起20个工作日内。法律、法规对政府信息公开的期限另有规定的，从其规定</w:t>
            </w:r>
          </w:p>
        </w:tc>
        <w:tc>
          <w:tcPr>
            <w:tcW w:w="5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inorEastAsia" w:hAnsiTheme="minorEastAsia" w:eastAsiaTheme="minorEastAsia" w:cstheme="minorEastAsia"/>
                <w:i w:val="0"/>
                <w:caps w:val="0"/>
                <w:color w:val="000000"/>
                <w:spacing w:val="0"/>
                <w:sz w:val="21"/>
                <w:szCs w:val="21"/>
              </w:rPr>
              <w:t>县农业农村</w:t>
            </w:r>
            <w:r>
              <w:rPr>
                <w:rFonts w:hint="eastAsia" w:asciiTheme="minorEastAsia" w:hAnsiTheme="minorEastAsia" w:eastAsiaTheme="minorEastAsia" w:cstheme="minorEastAsia"/>
                <w:i w:val="0"/>
                <w:caps w:val="0"/>
                <w:color w:val="000000"/>
                <w:spacing w:val="0"/>
                <w:sz w:val="21"/>
                <w:szCs w:val="21"/>
                <w:lang w:eastAsia="zh-CN"/>
              </w:rPr>
              <w:t>局</w:t>
            </w:r>
          </w:p>
        </w:tc>
        <w:tc>
          <w:tcPr>
            <w:tcW w:w="26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■政府网站    □政府公报</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□两微一端    □发布会/听证会</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□广播电视    □纸质媒体</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□公开查阅点  □政务服务中心</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□便民服务站  □入户/现场</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□社区/企事业单位/村公示栏（电子屏）</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□精准推送    □其他      </w:t>
            </w:r>
          </w:p>
        </w:tc>
        <w:tc>
          <w:tcPr>
            <w:tcW w:w="5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0" w:type="dxa"/>
            <w:bottom w:w="0" w:type="dxa"/>
            <w:right w:w="0" w:type="dxa"/>
          </w:tblCellMar>
        </w:tblPrEx>
        <w:trPr>
          <w:trHeight w:val="3702"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w:t>
            </w:r>
          </w:p>
        </w:tc>
        <w:tc>
          <w:tcPr>
            <w:tcW w:w="6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农业生产发展资金</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支持新型农业经营主体</w:t>
            </w:r>
          </w:p>
        </w:tc>
        <w:tc>
          <w:tcPr>
            <w:tcW w:w="220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政策依据；</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申请指南：包括补贴对象、补贴范围、补贴标准、申请程序、申请材料、咨询电话、受理单位、办理时限、联系方式等；</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补贴结果；</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监督渠道：包括举报电话、地址等。</w:t>
            </w:r>
          </w:p>
        </w:tc>
        <w:tc>
          <w:tcPr>
            <w:tcW w:w="22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《河南省农业生产发展资金管理办法实施细则》（豫财农〔2018〕36号）、《**市支持新型经营主体实施方案》</w:t>
            </w:r>
          </w:p>
        </w:tc>
        <w:tc>
          <w:tcPr>
            <w:tcW w:w="127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自政府信息形成或者变更之日起20个工作日内。法律、法规对政府信息公开的期限另有规定的，从其规定</w:t>
            </w:r>
          </w:p>
        </w:tc>
        <w:tc>
          <w:tcPr>
            <w:tcW w:w="5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inorEastAsia" w:hAnsiTheme="minorEastAsia" w:eastAsiaTheme="minorEastAsia" w:cstheme="minorEastAsia"/>
                <w:i w:val="0"/>
                <w:caps w:val="0"/>
                <w:color w:val="000000"/>
                <w:spacing w:val="0"/>
                <w:sz w:val="21"/>
                <w:szCs w:val="21"/>
              </w:rPr>
              <w:t>县农业农村</w:t>
            </w:r>
            <w:r>
              <w:rPr>
                <w:rFonts w:hint="eastAsia" w:asciiTheme="minorEastAsia" w:hAnsiTheme="minorEastAsia" w:eastAsiaTheme="minorEastAsia" w:cstheme="minorEastAsia"/>
                <w:i w:val="0"/>
                <w:caps w:val="0"/>
                <w:color w:val="000000"/>
                <w:spacing w:val="0"/>
                <w:sz w:val="21"/>
                <w:szCs w:val="21"/>
                <w:lang w:eastAsia="zh-CN"/>
              </w:rPr>
              <w:t>局</w:t>
            </w:r>
          </w:p>
        </w:tc>
        <w:tc>
          <w:tcPr>
            <w:tcW w:w="26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■政府网站    □政府公报</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□两微一端    □发布会/听证会</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□广播电视    □纸质媒体</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□公开查阅点  □政务服务中心</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□便民服务站  □入户/现场</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□社区/企事业单位/村公示栏（电子屏）</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□精准推送  □其</w:t>
            </w:r>
            <w:r>
              <w:rPr>
                <w:rFonts w:hint="eastAsia" w:asciiTheme="majorEastAsia" w:hAnsiTheme="majorEastAsia" w:eastAsiaTheme="majorEastAsia" w:cstheme="majorEastAsia"/>
                <w:color w:val="000000"/>
                <w:kern w:val="0"/>
                <w:sz w:val="21"/>
                <w:szCs w:val="21"/>
                <w:lang w:eastAsia="zh-CN"/>
              </w:rPr>
              <w:t>他</w:t>
            </w:r>
          </w:p>
        </w:tc>
        <w:tc>
          <w:tcPr>
            <w:tcW w:w="5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r>
      <w:tr>
        <w:tblPrEx>
          <w:tblCellMar>
            <w:top w:w="0" w:type="dxa"/>
            <w:left w:w="0" w:type="dxa"/>
            <w:bottom w:w="0" w:type="dxa"/>
            <w:right w:w="0" w:type="dxa"/>
          </w:tblCellMar>
        </w:tblPrEx>
        <w:trPr>
          <w:trHeight w:val="9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eastAsia" w:asciiTheme="majorEastAsia" w:hAnsiTheme="majorEastAsia" w:eastAsiaTheme="majorEastAsia" w:cstheme="majorEastAsia"/>
                <w:color w:val="000000"/>
                <w:kern w:val="0"/>
                <w:sz w:val="21"/>
                <w:szCs w:val="21"/>
              </w:rPr>
            </w:pPr>
            <w:bookmarkStart w:id="0" w:name="_GoBack" w:colFirst="6" w:colLast="6"/>
            <w:r>
              <w:rPr>
                <w:rFonts w:hint="eastAsia" w:asciiTheme="majorEastAsia" w:hAnsiTheme="majorEastAsia" w:eastAsiaTheme="majorEastAsia" w:cstheme="majorEastAsia"/>
                <w:color w:val="000000"/>
                <w:kern w:val="0"/>
                <w:sz w:val="21"/>
                <w:szCs w:val="21"/>
              </w:rPr>
              <w:t>5</w:t>
            </w:r>
          </w:p>
        </w:tc>
        <w:tc>
          <w:tcPr>
            <w:tcW w:w="6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动物防疫等补助经费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强制扑杀</w:t>
            </w:r>
            <w:r>
              <w:rPr>
                <w:rFonts w:hint="eastAsia" w:asciiTheme="majorEastAsia" w:hAnsiTheme="majorEastAsia" w:eastAsiaTheme="majorEastAsia" w:cstheme="majorEastAsia"/>
                <w:color w:val="000000"/>
                <w:kern w:val="0"/>
                <w:sz w:val="21"/>
                <w:szCs w:val="21"/>
                <w:lang w:eastAsia="zh-CN"/>
              </w:rPr>
              <w:t>、</w:t>
            </w:r>
            <w:r>
              <w:rPr>
                <w:rFonts w:hint="eastAsia" w:asciiTheme="majorEastAsia" w:hAnsiTheme="majorEastAsia" w:eastAsiaTheme="majorEastAsia" w:cstheme="majorEastAsia"/>
                <w:color w:val="000000"/>
                <w:kern w:val="0"/>
                <w:sz w:val="21"/>
                <w:szCs w:val="21"/>
                <w:lang w:val="en-US" w:eastAsia="zh-CN"/>
              </w:rPr>
              <w:t xml:space="preserve">   </w:t>
            </w:r>
            <w:r>
              <w:rPr>
                <w:rFonts w:hint="eastAsia" w:asciiTheme="majorEastAsia" w:hAnsiTheme="majorEastAsia" w:eastAsiaTheme="majorEastAsia" w:cstheme="majorEastAsia"/>
                <w:color w:val="000000"/>
                <w:kern w:val="0"/>
                <w:sz w:val="21"/>
                <w:szCs w:val="21"/>
              </w:rPr>
              <w:t>强制免疫和养殖环节无害化处理补助</w:t>
            </w:r>
          </w:p>
        </w:tc>
        <w:tc>
          <w:tcPr>
            <w:tcW w:w="22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政策依据；</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申请指南：包括补贴对象、补贴范围、补贴标准、申请程序、申请材料、咨询电话、受理单位、办理时限、联系方式等；</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补贴结果；</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 监督渠道：包括举报电话、地址等。</w:t>
            </w:r>
          </w:p>
        </w:tc>
        <w:tc>
          <w:tcPr>
            <w:tcW w:w="22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《河南省动物防疫等补助经费管理办法实施细则》（豫财农〔2018〕64号）、《河南省20**年度动物防疫等补助项目实施方案》、《**市动物防疫等补助项目实施方案》</w:t>
            </w:r>
          </w:p>
        </w:tc>
        <w:tc>
          <w:tcPr>
            <w:tcW w:w="12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自政府信息形成或者变更之日起20个工作日内。法律、法规对政府信息公开的期限另有规定的，从其规定</w:t>
            </w:r>
          </w:p>
        </w:tc>
        <w:tc>
          <w:tcPr>
            <w:tcW w:w="5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3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inorEastAsia" w:hAnsiTheme="minorEastAsia" w:eastAsiaTheme="minorEastAsia" w:cstheme="minorEastAsia"/>
                <w:i w:val="0"/>
                <w:caps w:val="0"/>
                <w:color w:val="000000"/>
                <w:spacing w:val="0"/>
                <w:sz w:val="21"/>
                <w:szCs w:val="21"/>
              </w:rPr>
              <w:t>县农业农村</w:t>
            </w:r>
            <w:r>
              <w:rPr>
                <w:rFonts w:hint="eastAsia" w:asciiTheme="minorEastAsia" w:hAnsiTheme="minorEastAsia" w:eastAsiaTheme="minorEastAsia" w:cstheme="minorEastAsia"/>
                <w:i w:val="0"/>
                <w:caps w:val="0"/>
                <w:color w:val="000000"/>
                <w:spacing w:val="0"/>
                <w:sz w:val="21"/>
                <w:szCs w:val="21"/>
                <w:lang w:eastAsia="zh-CN"/>
              </w:rPr>
              <w:t>局</w:t>
            </w:r>
          </w:p>
        </w:tc>
        <w:tc>
          <w:tcPr>
            <w:tcW w:w="26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■政府网站    □政府公报</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□两微一端    □发布会/听证会</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□广播电视    □纸质媒体</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□公开查阅点  □政务服务中心</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□便民服务站  □入户/现场</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□社区/企事业单位/村公示栏（电子屏）</w:t>
            </w:r>
            <w:r>
              <w:rPr>
                <w:rFonts w:hint="eastAsia" w:asciiTheme="majorEastAsia" w:hAnsiTheme="majorEastAsia" w:eastAsiaTheme="majorEastAsia" w:cstheme="majorEastAsia"/>
                <w:color w:val="000000"/>
                <w:kern w:val="0"/>
                <w:sz w:val="21"/>
                <w:szCs w:val="21"/>
              </w:rPr>
              <w:br w:type="textWrapping"/>
            </w:r>
            <w:r>
              <w:rPr>
                <w:rFonts w:hint="eastAsia" w:asciiTheme="majorEastAsia" w:hAnsiTheme="majorEastAsia" w:eastAsiaTheme="majorEastAsia" w:cstheme="majorEastAsia"/>
                <w:color w:val="000000"/>
                <w:kern w:val="0"/>
                <w:sz w:val="21"/>
                <w:szCs w:val="21"/>
              </w:rPr>
              <w:t>□精准推送</w:t>
            </w:r>
            <w:r>
              <w:rPr>
                <w:rFonts w:hint="eastAsia" w:asciiTheme="majorEastAsia" w:hAnsiTheme="majorEastAsia" w:eastAsiaTheme="majorEastAsia" w:cstheme="majorEastAsia"/>
                <w:color w:val="000000"/>
                <w:kern w:val="0"/>
                <w:sz w:val="21"/>
                <w:szCs w:val="21"/>
                <w:lang w:val="en-US" w:eastAsia="zh-CN"/>
              </w:rPr>
              <w:t xml:space="preserve">       </w:t>
            </w:r>
            <w:r>
              <w:rPr>
                <w:rFonts w:hint="eastAsia" w:asciiTheme="majorEastAsia" w:hAnsiTheme="majorEastAsia" w:eastAsiaTheme="majorEastAsia" w:cstheme="majorEastAsia"/>
                <w:color w:val="000000"/>
                <w:kern w:val="0"/>
                <w:sz w:val="21"/>
                <w:szCs w:val="21"/>
              </w:rPr>
              <w:t>□</w:t>
            </w:r>
            <w:r>
              <w:rPr>
                <w:rFonts w:hint="eastAsia" w:asciiTheme="majorEastAsia" w:hAnsiTheme="majorEastAsia" w:eastAsiaTheme="majorEastAsia" w:cstheme="majorEastAsia"/>
                <w:color w:val="000000"/>
                <w:kern w:val="0"/>
                <w:sz w:val="21"/>
                <w:szCs w:val="21"/>
                <w:lang w:eastAsia="zh-CN"/>
              </w:rPr>
              <w:t>其他</w:t>
            </w:r>
            <w:r>
              <w:rPr>
                <w:rFonts w:hint="eastAsia" w:asciiTheme="majorEastAsia" w:hAnsiTheme="majorEastAsia" w:eastAsiaTheme="majorEastAsia" w:cstheme="majorEastAsia"/>
                <w:color w:val="000000"/>
                <w:kern w:val="0"/>
                <w:sz w:val="21"/>
                <w:szCs w:val="21"/>
              </w:rPr>
              <w:t>   </w:t>
            </w:r>
          </w:p>
        </w:tc>
        <w:tc>
          <w:tcPr>
            <w:tcW w:w="5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5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center"/>
              <w:textAlignment w:val="auto"/>
              <w:rPr>
                <w:rFonts w:hint="default" w:ascii="Times New Roman" w:hAnsi="Times New Roman" w:eastAsia="宋体" w:cs="Times New Roman"/>
                <w:color w:val="000000"/>
                <w:kern w:val="0"/>
                <w:sz w:val="21"/>
                <w:szCs w:val="21"/>
              </w:rPr>
            </w:pPr>
          </w:p>
        </w:tc>
      </w:tr>
      <w:bookmarkEnd w:id="0"/>
      <w:tr>
        <w:tblPrEx>
          <w:tblCellMar>
            <w:top w:w="0" w:type="dxa"/>
            <w:left w:w="0" w:type="dxa"/>
            <w:bottom w:w="0" w:type="dxa"/>
            <w:right w:w="0" w:type="dxa"/>
          </w:tblCellMar>
        </w:tblPrEx>
        <w:trPr>
          <w:trHeight w:val="264" w:hRule="atLeast"/>
        </w:trPr>
        <w:tc>
          <w:tcPr>
            <w:tcW w:w="13973"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topLinePunct w:val="0"/>
              <w:bidi w:val="0"/>
              <w:adjustRightInd w:val="0"/>
              <w:snapToGrid w:val="0"/>
              <w:spacing w:line="280" w:lineRule="exact"/>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注：公开信息时应注意保护个人身份信息和隐私安全。</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280" w:lineRule="exact"/>
        <w:jc w:val="both"/>
        <w:textAlignment w:val="auto"/>
        <w:rPr>
          <w:rFonts w:hint="default" w:ascii="Times New Roman" w:hAnsi="Times New Roman" w:cs="Times New Roman"/>
          <w:sz w:val="21"/>
          <w:szCs w:val="21"/>
        </w:rPr>
      </w:pPr>
    </w:p>
    <w:sectPr>
      <w:pgSz w:w="16838" w:h="11906" w:orient="landscape"/>
      <w:pgMar w:top="1576" w:right="1440" w:bottom="1576" w:left="144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A84BEF"/>
    <w:rsid w:val="00D31D50"/>
    <w:rsid w:val="02992C66"/>
    <w:rsid w:val="052719D7"/>
    <w:rsid w:val="052763B3"/>
    <w:rsid w:val="06A77ED2"/>
    <w:rsid w:val="07560F27"/>
    <w:rsid w:val="09D76B1C"/>
    <w:rsid w:val="09F1183F"/>
    <w:rsid w:val="09F822F2"/>
    <w:rsid w:val="0AB5184A"/>
    <w:rsid w:val="0C9509C5"/>
    <w:rsid w:val="0F151AAE"/>
    <w:rsid w:val="0F856174"/>
    <w:rsid w:val="10132AB2"/>
    <w:rsid w:val="167A4A94"/>
    <w:rsid w:val="16FE00F8"/>
    <w:rsid w:val="1828757B"/>
    <w:rsid w:val="184D461B"/>
    <w:rsid w:val="1B2A4281"/>
    <w:rsid w:val="1B881703"/>
    <w:rsid w:val="1F6C0465"/>
    <w:rsid w:val="1FC26D82"/>
    <w:rsid w:val="21653EEA"/>
    <w:rsid w:val="22773DF8"/>
    <w:rsid w:val="24CD4574"/>
    <w:rsid w:val="25904CB7"/>
    <w:rsid w:val="27383DC2"/>
    <w:rsid w:val="28385383"/>
    <w:rsid w:val="2A0C3727"/>
    <w:rsid w:val="2A1A6539"/>
    <w:rsid w:val="2B000E5C"/>
    <w:rsid w:val="2F013C7B"/>
    <w:rsid w:val="306D674F"/>
    <w:rsid w:val="3463794D"/>
    <w:rsid w:val="34CF3661"/>
    <w:rsid w:val="34EB0089"/>
    <w:rsid w:val="35D10B5A"/>
    <w:rsid w:val="381F101A"/>
    <w:rsid w:val="3C745366"/>
    <w:rsid w:val="3DB85798"/>
    <w:rsid w:val="3ED3311E"/>
    <w:rsid w:val="4290207C"/>
    <w:rsid w:val="45EA1F70"/>
    <w:rsid w:val="46644C2E"/>
    <w:rsid w:val="478615EA"/>
    <w:rsid w:val="4F417DD5"/>
    <w:rsid w:val="50270588"/>
    <w:rsid w:val="5138269E"/>
    <w:rsid w:val="52DA2EA8"/>
    <w:rsid w:val="53AE3BF4"/>
    <w:rsid w:val="5929447A"/>
    <w:rsid w:val="59821181"/>
    <w:rsid w:val="5B677374"/>
    <w:rsid w:val="5C87586B"/>
    <w:rsid w:val="612A307F"/>
    <w:rsid w:val="626443ED"/>
    <w:rsid w:val="62C37819"/>
    <w:rsid w:val="651939F9"/>
    <w:rsid w:val="655D2108"/>
    <w:rsid w:val="65C76D6A"/>
    <w:rsid w:val="662876B8"/>
    <w:rsid w:val="68700E4B"/>
    <w:rsid w:val="699A73E6"/>
    <w:rsid w:val="6E0D5CE7"/>
    <w:rsid w:val="6E362229"/>
    <w:rsid w:val="6E4E35C7"/>
    <w:rsid w:val="70E955DA"/>
    <w:rsid w:val="72AC72BE"/>
    <w:rsid w:val="72E8216B"/>
    <w:rsid w:val="73261715"/>
    <w:rsid w:val="795A51D8"/>
    <w:rsid w:val="7BDF49E6"/>
    <w:rsid w:val="7CA856F2"/>
    <w:rsid w:val="7CF547FA"/>
    <w:rsid w:val="7D073D54"/>
    <w:rsid w:val="7F0B0D76"/>
    <w:rsid w:val="CFFDC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admin1</cp:lastModifiedBy>
  <cp:lastPrinted>2020-08-12T15:26:00Z</cp:lastPrinted>
  <dcterms:modified xsi:type="dcterms:W3CDTF">2024-02-26T20:28:26Z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CA0487E3C9B478EFEA83DC6506AE82E1</vt:lpwstr>
  </property>
</Properties>
</file>